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584" w:rsidRDefault="009A5B9B" w:rsidP="001B5584">
      <w:pPr>
        <w:suppressAutoHyphens w:val="0"/>
        <w:jc w:val="center"/>
        <w:rPr>
          <w:rFonts w:ascii="Verdana" w:hAnsi="Verdana"/>
          <w:b/>
          <w:sz w:val="20"/>
          <w:szCs w:val="20"/>
          <w:u w:val="single"/>
        </w:rPr>
      </w:pPr>
      <w:r w:rsidRPr="00957A4E">
        <w:rPr>
          <w:rFonts w:ascii="Verdana" w:hAnsi="Verdana"/>
          <w:b/>
          <w:sz w:val="20"/>
          <w:szCs w:val="20"/>
          <w:u w:val="single"/>
        </w:rPr>
        <w:t>A</w:t>
      </w:r>
      <w:r w:rsidR="00957A4E" w:rsidRPr="00957A4E">
        <w:rPr>
          <w:rFonts w:ascii="Verdana" w:hAnsi="Verdana"/>
          <w:b/>
          <w:sz w:val="20"/>
          <w:szCs w:val="20"/>
          <w:u w:val="single"/>
        </w:rPr>
        <w:t xml:space="preserve">NEXO </w:t>
      </w:r>
      <w:r w:rsidR="00BC6EBB">
        <w:rPr>
          <w:rFonts w:ascii="Verdana" w:hAnsi="Verdana"/>
          <w:b/>
          <w:sz w:val="20"/>
          <w:szCs w:val="20"/>
          <w:u w:val="single"/>
        </w:rPr>
        <w:t>I</w:t>
      </w:r>
      <w:r w:rsidR="00957A4E" w:rsidRPr="00957A4E">
        <w:rPr>
          <w:rFonts w:ascii="Verdana" w:hAnsi="Verdana"/>
          <w:b/>
          <w:sz w:val="20"/>
          <w:szCs w:val="20"/>
          <w:u w:val="single"/>
        </w:rPr>
        <w:t>X</w:t>
      </w:r>
      <w:r w:rsidR="00BC6EBB">
        <w:rPr>
          <w:rFonts w:ascii="Verdana" w:hAnsi="Verdana"/>
          <w:b/>
          <w:sz w:val="20"/>
          <w:szCs w:val="20"/>
          <w:u w:val="single"/>
        </w:rPr>
        <w:t xml:space="preserve"> </w:t>
      </w:r>
      <w:r w:rsidRPr="00957A4E">
        <w:rPr>
          <w:rFonts w:ascii="Verdana" w:hAnsi="Verdana"/>
          <w:b/>
          <w:sz w:val="20"/>
          <w:szCs w:val="20"/>
          <w:u w:val="single"/>
        </w:rPr>
        <w:t>DO EDITAL</w:t>
      </w:r>
    </w:p>
    <w:p w:rsidR="001B5584" w:rsidRDefault="001B5584" w:rsidP="001B5584">
      <w:pPr>
        <w:suppressAutoHyphens w:val="0"/>
        <w:jc w:val="both"/>
        <w:rPr>
          <w:rFonts w:ascii="Verdana" w:hAnsi="Verdana"/>
          <w:b/>
          <w:sz w:val="20"/>
          <w:szCs w:val="20"/>
          <w:u w:val="single"/>
        </w:rPr>
      </w:pPr>
    </w:p>
    <w:p w:rsidR="001B5584" w:rsidRPr="00315E47" w:rsidRDefault="001B5584" w:rsidP="001B5584">
      <w:pPr>
        <w:suppressAutoHyphens w:val="0"/>
        <w:jc w:val="both"/>
        <w:rPr>
          <w:rFonts w:ascii="Verdana" w:hAnsi="Verdana"/>
          <w:b/>
          <w:bCs/>
          <w:sz w:val="20"/>
          <w:szCs w:val="20"/>
          <w:lang w:eastAsia="pt-BR"/>
        </w:rPr>
      </w:pPr>
      <w:r>
        <w:rPr>
          <w:rFonts w:ascii="Verdana" w:hAnsi="Verdana"/>
          <w:b/>
          <w:bCs/>
          <w:sz w:val="20"/>
          <w:szCs w:val="20"/>
          <w:lang w:eastAsia="pt-BR"/>
        </w:rPr>
        <w:t xml:space="preserve">IDENTIFICAÇÃO DA </w:t>
      </w:r>
      <w:r w:rsidRPr="00315E47">
        <w:rPr>
          <w:rFonts w:ascii="Verdana" w:hAnsi="Verdana"/>
          <w:b/>
          <w:bCs/>
          <w:sz w:val="20"/>
          <w:szCs w:val="20"/>
          <w:lang w:eastAsia="pt-BR"/>
        </w:rPr>
        <w:t>CO</w:t>
      </w:r>
      <w:r>
        <w:rPr>
          <w:rFonts w:ascii="Verdana" w:hAnsi="Verdana"/>
          <w:b/>
          <w:bCs/>
          <w:sz w:val="20"/>
          <w:szCs w:val="20"/>
          <w:lang w:eastAsia="pt-BR"/>
        </w:rPr>
        <w:t xml:space="preserve">NTRATAÇÃO NO SISTEMA COMPRASGOV - </w:t>
      </w:r>
      <w:r w:rsidRPr="00315E47">
        <w:rPr>
          <w:rFonts w:ascii="Verdana" w:hAnsi="Verdana"/>
          <w:b/>
          <w:bCs/>
          <w:sz w:val="20"/>
          <w:szCs w:val="20"/>
          <w:lang w:eastAsia="pt-BR"/>
        </w:rPr>
        <w:t>Nº 153178-054/2026</w:t>
      </w:r>
    </w:p>
    <w:p w:rsidR="001B5584" w:rsidRDefault="001B5584" w:rsidP="001B5584">
      <w:pPr>
        <w:suppressAutoHyphens w:val="0"/>
        <w:jc w:val="both"/>
        <w:rPr>
          <w:rFonts w:ascii="Verdana" w:hAnsi="Verdana"/>
          <w:b/>
          <w:bCs/>
          <w:sz w:val="20"/>
          <w:szCs w:val="20"/>
          <w:lang w:eastAsia="pt-BR"/>
        </w:rPr>
      </w:pPr>
    </w:p>
    <w:p w:rsidR="001B5584" w:rsidRDefault="001B5584" w:rsidP="001B5584">
      <w:pPr>
        <w:ind w:right="-1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NÚMERO DO PROCESSO DE CONTROLE INTERNO DA UASG – Nº 010/2026</w:t>
      </w:r>
    </w:p>
    <w:p w:rsidR="001B5584" w:rsidRDefault="001B5584" w:rsidP="001B5584">
      <w:pPr>
        <w:suppressAutoHyphens w:val="0"/>
        <w:jc w:val="both"/>
        <w:rPr>
          <w:rFonts w:ascii="Verdana" w:hAnsi="Verdana"/>
          <w:b/>
          <w:bCs/>
          <w:sz w:val="20"/>
          <w:szCs w:val="20"/>
          <w:lang w:eastAsia="pt-BR"/>
        </w:rPr>
      </w:pPr>
    </w:p>
    <w:p w:rsidR="001B5584" w:rsidRPr="00315E47" w:rsidRDefault="001B5584" w:rsidP="001B5584">
      <w:pPr>
        <w:suppressAutoHyphens w:val="0"/>
        <w:jc w:val="both"/>
        <w:rPr>
          <w:rFonts w:ascii="Verdana" w:hAnsi="Verdana"/>
          <w:sz w:val="20"/>
          <w:szCs w:val="20"/>
          <w:lang w:eastAsia="pt-BR"/>
        </w:rPr>
      </w:pPr>
      <w:proofErr w:type="gramStart"/>
      <w:r>
        <w:rPr>
          <w:rFonts w:ascii="Verdana" w:hAnsi="Verdana"/>
          <w:b/>
          <w:bCs/>
          <w:sz w:val="20"/>
          <w:szCs w:val="20"/>
          <w:lang w:eastAsia="pt-BR"/>
        </w:rPr>
        <w:t xml:space="preserve">NÚMERO DO </w:t>
      </w:r>
      <w:r w:rsidRPr="00315E47">
        <w:rPr>
          <w:rFonts w:ascii="Verdana" w:hAnsi="Verdana"/>
          <w:b/>
          <w:bCs/>
          <w:sz w:val="20"/>
          <w:szCs w:val="20"/>
          <w:lang w:eastAsia="pt-BR"/>
        </w:rPr>
        <w:t>PROCESSO</w:t>
      </w:r>
      <w:r>
        <w:rPr>
          <w:rFonts w:ascii="Verdana" w:hAnsi="Verdana"/>
          <w:b/>
          <w:bCs/>
          <w:sz w:val="20"/>
          <w:szCs w:val="20"/>
          <w:lang w:eastAsia="pt-BR"/>
        </w:rPr>
        <w:t xml:space="preserve"> ELETRÔNICO SEI</w:t>
      </w:r>
      <w:proofErr w:type="gramEnd"/>
      <w:r>
        <w:rPr>
          <w:rFonts w:ascii="Verdana" w:hAnsi="Verdana"/>
          <w:b/>
          <w:bCs/>
          <w:sz w:val="20"/>
          <w:szCs w:val="20"/>
          <w:lang w:eastAsia="pt-BR"/>
        </w:rPr>
        <w:t xml:space="preserve"> - </w:t>
      </w:r>
      <w:r w:rsidRPr="00315E47">
        <w:rPr>
          <w:rFonts w:ascii="Verdana" w:hAnsi="Verdana"/>
          <w:b/>
          <w:bCs/>
          <w:sz w:val="20"/>
          <w:szCs w:val="20"/>
          <w:lang w:eastAsia="pt-BR"/>
        </w:rPr>
        <w:t>Nº 23064.027529/2026-79</w:t>
      </w:r>
    </w:p>
    <w:p w:rsidR="009A5B9B" w:rsidRPr="00957A4E" w:rsidRDefault="009A5B9B" w:rsidP="009A5B9B">
      <w:pPr>
        <w:tabs>
          <w:tab w:val="left" w:pos="6521"/>
        </w:tabs>
        <w:jc w:val="center"/>
        <w:rPr>
          <w:rFonts w:ascii="Verdana" w:hAnsi="Verdana"/>
          <w:b/>
          <w:sz w:val="20"/>
          <w:szCs w:val="20"/>
        </w:rPr>
      </w:pPr>
    </w:p>
    <w:p w:rsidR="009A5B9B" w:rsidRPr="00CB33D3" w:rsidRDefault="009A5B9B" w:rsidP="009A5B9B">
      <w:pPr>
        <w:tabs>
          <w:tab w:val="left" w:pos="6521"/>
        </w:tabs>
        <w:jc w:val="center"/>
        <w:rPr>
          <w:rFonts w:ascii="Verdana" w:hAnsi="Verdana"/>
          <w:b/>
          <w:sz w:val="20"/>
          <w:szCs w:val="20"/>
        </w:rPr>
      </w:pPr>
    </w:p>
    <w:p w:rsidR="009A5B9B" w:rsidRPr="00CB33D3" w:rsidRDefault="009A5B9B" w:rsidP="009A5B9B">
      <w:pPr>
        <w:tabs>
          <w:tab w:val="left" w:pos="6521"/>
        </w:tabs>
        <w:jc w:val="center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b/>
          <w:sz w:val="20"/>
          <w:szCs w:val="20"/>
        </w:rPr>
        <w:t xml:space="preserve"> TERMO DE CONCILIAÇÃO JUDICIÁRIA</w:t>
      </w:r>
    </w:p>
    <w:p w:rsidR="009A5B9B" w:rsidRPr="00CB33D3" w:rsidRDefault="009A5B9B" w:rsidP="009A5B9B">
      <w:pPr>
        <w:pStyle w:val="WW-Corpodetexto2"/>
        <w:tabs>
          <w:tab w:val="left" w:pos="1724"/>
        </w:tabs>
        <w:jc w:val="center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pStyle w:val="WW-Corpodetexto2"/>
        <w:tabs>
          <w:tab w:val="left" w:pos="1724"/>
        </w:tabs>
        <w:jc w:val="center"/>
        <w:rPr>
          <w:rFonts w:ascii="Verdana" w:hAnsi="Verdana"/>
          <w:b/>
          <w:sz w:val="20"/>
          <w:szCs w:val="20"/>
        </w:rPr>
      </w:pPr>
      <w:r w:rsidRPr="00CB33D3">
        <w:rPr>
          <w:rFonts w:ascii="Verdana" w:hAnsi="Verdana"/>
          <w:b/>
          <w:sz w:val="20"/>
          <w:szCs w:val="20"/>
        </w:rPr>
        <w:t>Acordo entre MPT e AGU impede União de contratar trabalhadores por meio de cooperativas de mão-de-obra.</w:t>
      </w:r>
    </w:p>
    <w:p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b/>
          <w:sz w:val="20"/>
          <w:szCs w:val="20"/>
        </w:rPr>
      </w:pPr>
    </w:p>
    <w:p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O </w:t>
      </w:r>
      <w:r w:rsidRPr="00CB33D3">
        <w:rPr>
          <w:rFonts w:ascii="Verdana" w:hAnsi="Verdana"/>
          <w:b/>
          <w:sz w:val="20"/>
          <w:szCs w:val="20"/>
        </w:rPr>
        <w:t>MINISTÉRIO PÚBLICO DO TRABALHO</w:t>
      </w:r>
      <w:r w:rsidRPr="00CB33D3">
        <w:rPr>
          <w:rFonts w:ascii="Verdana" w:hAnsi="Verdana"/>
          <w:sz w:val="20"/>
          <w:szCs w:val="20"/>
        </w:rPr>
        <w:t xml:space="preserve">, neste ato representado pelo Procurador-Geral do Trabalho, Dr. Guilherme </w:t>
      </w:r>
      <w:proofErr w:type="spellStart"/>
      <w:r w:rsidRPr="00CB33D3">
        <w:rPr>
          <w:rFonts w:ascii="Verdana" w:hAnsi="Verdana"/>
          <w:sz w:val="20"/>
          <w:szCs w:val="20"/>
        </w:rPr>
        <w:t>Mastrichi</w:t>
      </w:r>
      <w:proofErr w:type="spellEnd"/>
      <w:r w:rsidRPr="00CB33D3">
        <w:rPr>
          <w:rFonts w:ascii="Verdana" w:hAnsi="Verdana"/>
          <w:sz w:val="20"/>
          <w:szCs w:val="20"/>
        </w:rPr>
        <w:t xml:space="preserve"> </w:t>
      </w:r>
      <w:proofErr w:type="spellStart"/>
      <w:r w:rsidRPr="00CB33D3">
        <w:rPr>
          <w:rFonts w:ascii="Verdana" w:hAnsi="Verdana"/>
          <w:sz w:val="20"/>
          <w:szCs w:val="20"/>
        </w:rPr>
        <w:t>Basso</w:t>
      </w:r>
      <w:proofErr w:type="spellEnd"/>
      <w:r w:rsidRPr="00CB33D3">
        <w:rPr>
          <w:rFonts w:ascii="Verdana" w:hAnsi="Verdana"/>
          <w:sz w:val="20"/>
          <w:szCs w:val="20"/>
        </w:rPr>
        <w:t xml:space="preserve">, pela Vice-Procuradora-Geral do Trabalho, Dra. Guiomar Rechia Gomes, pelo Procurador-Chefe da PRT da 10ª Região, Dr. </w:t>
      </w:r>
      <w:proofErr w:type="spellStart"/>
      <w:r w:rsidRPr="00CB33D3">
        <w:rPr>
          <w:rFonts w:ascii="Verdana" w:hAnsi="Verdana"/>
          <w:sz w:val="20"/>
          <w:szCs w:val="20"/>
        </w:rPr>
        <w:t>Brasilino</w:t>
      </w:r>
      <w:proofErr w:type="spellEnd"/>
      <w:r w:rsidRPr="00CB33D3">
        <w:rPr>
          <w:rFonts w:ascii="Verdana" w:hAnsi="Verdana"/>
          <w:sz w:val="20"/>
          <w:szCs w:val="20"/>
        </w:rPr>
        <w:t xml:space="preserve"> Santos Ramos e pelo Procurador do Trabalho Dr. Fábio Leal Cardoso, e a UNIÃO, neste ato representada pelo Procurador-Geral da União, Dr. Moacir Antonio da Silva Machado, pela Sub Procuradora Regional da União - 1ª Região, Dra. </w:t>
      </w:r>
      <w:proofErr w:type="spellStart"/>
      <w:r w:rsidRPr="00CB33D3">
        <w:rPr>
          <w:rFonts w:ascii="Verdana" w:hAnsi="Verdana"/>
          <w:sz w:val="20"/>
          <w:szCs w:val="20"/>
        </w:rPr>
        <w:t>Helia</w:t>
      </w:r>
      <w:proofErr w:type="spellEnd"/>
      <w:r w:rsidRPr="00CB33D3">
        <w:rPr>
          <w:rFonts w:ascii="Verdana" w:hAnsi="Verdana"/>
          <w:sz w:val="20"/>
          <w:szCs w:val="20"/>
        </w:rPr>
        <w:t xml:space="preserve"> Maria de Oliveira </w:t>
      </w:r>
      <w:proofErr w:type="spellStart"/>
      <w:r w:rsidRPr="00CB33D3">
        <w:rPr>
          <w:rFonts w:ascii="Verdana" w:hAnsi="Verdana"/>
          <w:sz w:val="20"/>
          <w:szCs w:val="20"/>
        </w:rPr>
        <w:t>Bettero</w:t>
      </w:r>
      <w:proofErr w:type="spellEnd"/>
      <w:r w:rsidRPr="00CB33D3">
        <w:rPr>
          <w:rFonts w:ascii="Verdana" w:hAnsi="Verdana"/>
          <w:sz w:val="20"/>
          <w:szCs w:val="20"/>
        </w:rPr>
        <w:t xml:space="preserve"> e pelo Advogado da União, Dr. Mário Luiz Guerreiro; </w:t>
      </w:r>
    </w:p>
    <w:p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CONSIDERANDO que toda relação jurídica de trabalho cuja prestação laboral não eventual seja ofertada pessoalmente pelo obreiro, em estado de subordinação e mediante contraprestação pecuniária, será regida obrigatoriamente pela Consolidação das Leis do Trabalho ou por estatuto próprio, quando se tratar de relação de trabalho de natureza estatutária, com a Administração Pública;</w:t>
      </w:r>
    </w:p>
    <w:p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CONSIDERANDO que a legislação consolidada em seu ARTIGO 9º, comina de nulidade absoluta todos os atos praticados com o intuito de desvirtuar, impedir ou fraudar a aplicação da lei trabalhista;</w:t>
      </w:r>
    </w:p>
    <w:p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CONSIDERANDO que as sociedades cooperativas, segundo a Lei n. 5.764, de 16.12.1971, ARTIGO 4º, "(...) são sociedades de pessoas, com forma e natureza jurídica próprias, de natureza civil, não sujeitas à falência, constituídas para prestar serviços aos associados".</w:t>
      </w:r>
    </w:p>
    <w:p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CONSIDERANDO que as cooperativas podem prestar serviços a não associados somente em caráter excepcional e desde que tal faculdade atenda aos objetivos sociais previstos na sua norma estatutária, (ARTIGO 86, da Lei n. 5.764, de 16.12.1971), aspecto legal que revela a patente impossibilidade jurídica das cooperativas funcionarem como agências de locação de mão-de-obra terceirizada;</w:t>
      </w:r>
    </w:p>
    <w:p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CONSIDERANDO que a administração pública está inexoravelmente jungida ao princípio da legalidade, e que a prática do </w:t>
      </w:r>
      <w:proofErr w:type="spellStart"/>
      <w:r w:rsidRPr="00CB33D3">
        <w:rPr>
          <w:rFonts w:ascii="Verdana" w:hAnsi="Verdana"/>
          <w:sz w:val="20"/>
          <w:szCs w:val="20"/>
        </w:rPr>
        <w:t>merchandage</w:t>
      </w:r>
      <w:proofErr w:type="spellEnd"/>
      <w:r w:rsidRPr="00CB33D3">
        <w:rPr>
          <w:rFonts w:ascii="Verdana" w:hAnsi="Verdana"/>
          <w:sz w:val="20"/>
          <w:szCs w:val="20"/>
        </w:rPr>
        <w:t xml:space="preserve"> é vedada pelo ARTIGO 3º, da CLT e repelida pela jurisprudência sumulada do C. TST (</w:t>
      </w:r>
      <w:proofErr w:type="spellStart"/>
      <w:r w:rsidRPr="00CB33D3">
        <w:rPr>
          <w:rFonts w:ascii="Verdana" w:hAnsi="Verdana"/>
          <w:sz w:val="20"/>
          <w:szCs w:val="20"/>
        </w:rPr>
        <w:t>En</w:t>
      </w:r>
      <w:proofErr w:type="spellEnd"/>
      <w:r w:rsidRPr="00CB33D3">
        <w:rPr>
          <w:rFonts w:ascii="Verdana" w:hAnsi="Verdana"/>
          <w:sz w:val="20"/>
          <w:szCs w:val="20"/>
        </w:rPr>
        <w:t>. 331);</w:t>
      </w:r>
    </w:p>
    <w:p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CONSIDERANDO que os trabalhadores aliciados por cooperativas de mão-de-obra, que prestam serviços de natureza subordinada à UNIÃO embora laborem em situação fática idêntica a dos empregados das empresas prestadoras de serviços terceirizáveis, encontram-se à margem de qualquer proteção jurídico-laboral, sendo-lhes sonegada a incidência de normas </w:t>
      </w:r>
      <w:proofErr w:type="spellStart"/>
      <w:r w:rsidRPr="00CB33D3">
        <w:rPr>
          <w:rFonts w:ascii="Verdana" w:hAnsi="Verdana"/>
          <w:sz w:val="20"/>
          <w:szCs w:val="20"/>
        </w:rPr>
        <w:t>protetivas</w:t>
      </w:r>
      <w:proofErr w:type="spellEnd"/>
      <w:r w:rsidRPr="00CB33D3">
        <w:rPr>
          <w:rFonts w:ascii="Verdana" w:hAnsi="Verdana"/>
          <w:sz w:val="20"/>
          <w:szCs w:val="20"/>
        </w:rPr>
        <w:t xml:space="preserve"> do trabalho, especialmente àquelas destinadas a tutelar a segurança e higidez do trabalho subordinado, o que afronta o princípio da isonomia, a dignidade da pessoa humana e os valores sociais do trabalho (</w:t>
      </w:r>
      <w:proofErr w:type="spellStart"/>
      <w:r w:rsidRPr="00CB33D3">
        <w:rPr>
          <w:rFonts w:ascii="Verdana" w:hAnsi="Verdana"/>
          <w:sz w:val="20"/>
          <w:szCs w:val="20"/>
        </w:rPr>
        <w:t>arts</w:t>
      </w:r>
      <w:proofErr w:type="spellEnd"/>
      <w:r w:rsidRPr="00CB33D3">
        <w:rPr>
          <w:rFonts w:ascii="Verdana" w:hAnsi="Verdana"/>
          <w:sz w:val="20"/>
          <w:szCs w:val="20"/>
        </w:rPr>
        <w:t xml:space="preserve">. 5º, caput e 1º, III e IV da Constituição Federal); </w:t>
      </w:r>
    </w:p>
    <w:p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CONSIDERANDO que num processo de terceirização o tomador dos serviços (no caso a administração pública) tem responsabilidade sucessiva por eventuais débitos trabalhistas do fornecedor de mão-de-obra, nos termos do Enunciado 331, do TST, o que poderia gerar graves prejuízos financeiros ao erário, na hipótese de se apurar a presença dos requisitos do ARTIGO 3º, da CLT na atividade de intermediação de mão-de-obra patrocinada por falsas cooperativas;</w:t>
      </w:r>
    </w:p>
    <w:p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CONSIDERANDO o teor da Recomendação Para a Promoção das Cooperativas aprovada na 90ª sessão, da OIT – Organização Internacional do Trabalho, em junho de 2002, dispondo que os Estados devem </w:t>
      </w:r>
      <w:proofErr w:type="gramStart"/>
      <w:r w:rsidRPr="00CB33D3">
        <w:rPr>
          <w:rFonts w:ascii="Verdana" w:hAnsi="Verdana"/>
          <w:sz w:val="20"/>
          <w:szCs w:val="20"/>
        </w:rPr>
        <w:t>implementar</w:t>
      </w:r>
      <w:proofErr w:type="gramEnd"/>
      <w:r w:rsidRPr="00CB33D3">
        <w:rPr>
          <w:rFonts w:ascii="Verdana" w:hAnsi="Verdana"/>
          <w:sz w:val="20"/>
          <w:szCs w:val="20"/>
        </w:rPr>
        <w:t xml:space="preserve"> políticas nos sentido de:</w:t>
      </w:r>
    </w:p>
    <w:p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"8.1.b Garantir que as cooperativas não sejam criadas para, ou direcionadas a, o não cumprimento das Leis do trabalho ou usadas para estabelecer relação de emprego disfarçado, e combater </w:t>
      </w:r>
      <w:proofErr w:type="spellStart"/>
      <w:r w:rsidRPr="00CB33D3">
        <w:rPr>
          <w:rFonts w:ascii="Verdana" w:hAnsi="Verdana"/>
          <w:sz w:val="20"/>
          <w:szCs w:val="20"/>
        </w:rPr>
        <w:t>pseudocooperativas</w:t>
      </w:r>
      <w:proofErr w:type="spellEnd"/>
      <w:r w:rsidRPr="00CB33D3">
        <w:rPr>
          <w:rFonts w:ascii="Verdana" w:hAnsi="Verdana"/>
          <w:sz w:val="20"/>
          <w:szCs w:val="20"/>
        </w:rPr>
        <w:t xml:space="preserve"> que violam os direitos dos trabalhadores velando para que a Lei trabalhista seja aplicada em todas as empresas."</w:t>
      </w:r>
    </w:p>
    <w:p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RESOLVEM:</w:t>
      </w:r>
    </w:p>
    <w:p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Celebrar CONCILIAÇÃO nos autos do Processo 01082-2002-020-10-00-0, em tramitação perante a MM. Vigésima Vara do Trabalho de Brasília-DF, mediante os seguintes termos:</w:t>
      </w:r>
    </w:p>
    <w:p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Cláusula Primeira - A UNIÃO abster-se-á de contratar trabalhadores, por meio de cooperativas de mão-de-obra, para a prestação de serviços ligados às suas atividades-fim ou meio, quando o labor, por sua própria natureza, demandar execução em estado de subordinação, quer em relação ao tomador, ou em relação ao fornecedor dos serviços, constituindo elemento essencial ao desenvolvimento e à prestação dos serviços terceirizados, sendo eles:</w:t>
      </w:r>
    </w:p>
    <w:p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tabs>
          <w:tab w:val="left" w:pos="2291"/>
        </w:tabs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a) – </w:t>
      </w:r>
      <w:r w:rsidRPr="00CB33D3">
        <w:rPr>
          <w:rFonts w:ascii="Verdana" w:hAnsi="Verdana"/>
          <w:sz w:val="20"/>
          <w:szCs w:val="20"/>
        </w:rPr>
        <w:tab/>
        <w:t>Serviços de limpeza;</w:t>
      </w:r>
    </w:p>
    <w:p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b) – </w:t>
      </w:r>
      <w:r w:rsidRPr="00CB33D3">
        <w:rPr>
          <w:rFonts w:ascii="Verdana" w:hAnsi="Verdana"/>
          <w:sz w:val="20"/>
          <w:szCs w:val="20"/>
        </w:rPr>
        <w:tab/>
        <w:t>Serviços de conservação;</w:t>
      </w:r>
    </w:p>
    <w:p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c) – </w:t>
      </w:r>
      <w:r w:rsidRPr="00CB33D3">
        <w:rPr>
          <w:rFonts w:ascii="Verdana" w:hAnsi="Verdana"/>
          <w:sz w:val="20"/>
          <w:szCs w:val="20"/>
        </w:rPr>
        <w:tab/>
        <w:t>Serviços de segurança, de vigilância e de portaria;</w:t>
      </w:r>
    </w:p>
    <w:p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d) – </w:t>
      </w:r>
      <w:r w:rsidRPr="00CB33D3">
        <w:rPr>
          <w:rFonts w:ascii="Verdana" w:hAnsi="Verdana"/>
          <w:sz w:val="20"/>
          <w:szCs w:val="20"/>
        </w:rPr>
        <w:tab/>
        <w:t>Serviços de recepção;</w:t>
      </w:r>
    </w:p>
    <w:p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e) – </w:t>
      </w:r>
      <w:r w:rsidRPr="00CB33D3">
        <w:rPr>
          <w:rFonts w:ascii="Verdana" w:hAnsi="Verdana"/>
          <w:sz w:val="20"/>
          <w:szCs w:val="20"/>
        </w:rPr>
        <w:tab/>
        <w:t xml:space="preserve">Serviços de </w:t>
      </w:r>
      <w:proofErr w:type="spellStart"/>
      <w:r w:rsidRPr="00CB33D3">
        <w:rPr>
          <w:rFonts w:ascii="Verdana" w:hAnsi="Verdana"/>
          <w:sz w:val="20"/>
          <w:szCs w:val="20"/>
        </w:rPr>
        <w:t>copeiragem</w:t>
      </w:r>
      <w:proofErr w:type="spellEnd"/>
      <w:r w:rsidRPr="00CB33D3">
        <w:rPr>
          <w:rFonts w:ascii="Verdana" w:hAnsi="Verdana"/>
          <w:sz w:val="20"/>
          <w:szCs w:val="20"/>
        </w:rPr>
        <w:t>;</w:t>
      </w:r>
    </w:p>
    <w:p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f) – </w:t>
      </w:r>
      <w:r w:rsidRPr="00CB33D3">
        <w:rPr>
          <w:rFonts w:ascii="Verdana" w:hAnsi="Verdana"/>
          <w:sz w:val="20"/>
          <w:szCs w:val="20"/>
        </w:rPr>
        <w:tab/>
        <w:t>Serviços de reprografia;</w:t>
      </w:r>
    </w:p>
    <w:p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g) – </w:t>
      </w:r>
      <w:r w:rsidRPr="00CB33D3">
        <w:rPr>
          <w:rFonts w:ascii="Verdana" w:hAnsi="Verdana"/>
          <w:sz w:val="20"/>
          <w:szCs w:val="20"/>
        </w:rPr>
        <w:tab/>
        <w:t>Serviços de telefonia;</w:t>
      </w:r>
    </w:p>
    <w:p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h) – </w:t>
      </w:r>
      <w:r w:rsidRPr="00CB33D3">
        <w:rPr>
          <w:rFonts w:ascii="Verdana" w:hAnsi="Verdana"/>
          <w:sz w:val="20"/>
          <w:szCs w:val="20"/>
        </w:rPr>
        <w:tab/>
        <w:t>Serviços de manutenção de prédios, de equipamentos, de veículos e de instalações;</w:t>
      </w:r>
    </w:p>
    <w:p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i) – </w:t>
      </w:r>
      <w:r w:rsidRPr="00CB33D3">
        <w:rPr>
          <w:rFonts w:ascii="Verdana" w:hAnsi="Verdana"/>
          <w:sz w:val="20"/>
          <w:szCs w:val="20"/>
        </w:rPr>
        <w:tab/>
        <w:t>Serviços de secretariado e secretariado executivo;</w:t>
      </w:r>
    </w:p>
    <w:p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j) – </w:t>
      </w:r>
      <w:r w:rsidRPr="00CB33D3">
        <w:rPr>
          <w:rFonts w:ascii="Verdana" w:hAnsi="Verdana"/>
          <w:sz w:val="20"/>
          <w:szCs w:val="20"/>
        </w:rPr>
        <w:tab/>
        <w:t>Serviços de auxiliar de escritório;</w:t>
      </w:r>
    </w:p>
    <w:p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k) – </w:t>
      </w:r>
      <w:r w:rsidRPr="00CB33D3">
        <w:rPr>
          <w:rFonts w:ascii="Verdana" w:hAnsi="Verdana"/>
          <w:sz w:val="20"/>
          <w:szCs w:val="20"/>
        </w:rPr>
        <w:tab/>
        <w:t>Serviços de auxiliar administrativo;</w:t>
      </w:r>
    </w:p>
    <w:p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l) – </w:t>
      </w:r>
      <w:r w:rsidRPr="00CB33D3">
        <w:rPr>
          <w:rFonts w:ascii="Verdana" w:hAnsi="Verdana"/>
          <w:sz w:val="20"/>
          <w:szCs w:val="20"/>
        </w:rPr>
        <w:tab/>
        <w:t xml:space="preserve">Serviços de </w:t>
      </w:r>
      <w:proofErr w:type="spellStart"/>
      <w:r w:rsidRPr="00CB33D3">
        <w:rPr>
          <w:rFonts w:ascii="Verdana" w:hAnsi="Verdana"/>
          <w:sz w:val="20"/>
          <w:szCs w:val="20"/>
        </w:rPr>
        <w:t>office</w:t>
      </w:r>
      <w:proofErr w:type="spellEnd"/>
      <w:r w:rsidRPr="00CB33D3">
        <w:rPr>
          <w:rFonts w:ascii="Verdana" w:hAnsi="Verdana"/>
          <w:sz w:val="20"/>
          <w:szCs w:val="20"/>
        </w:rPr>
        <w:t xml:space="preserve"> boy (contínuo);</w:t>
      </w:r>
    </w:p>
    <w:p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m) – </w:t>
      </w:r>
      <w:r w:rsidRPr="00CB33D3">
        <w:rPr>
          <w:rFonts w:ascii="Verdana" w:hAnsi="Verdana"/>
          <w:sz w:val="20"/>
          <w:szCs w:val="20"/>
        </w:rPr>
        <w:tab/>
        <w:t>Serviços de digitação;</w:t>
      </w:r>
    </w:p>
    <w:p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n) – </w:t>
      </w:r>
      <w:r w:rsidRPr="00CB33D3">
        <w:rPr>
          <w:rFonts w:ascii="Verdana" w:hAnsi="Verdana"/>
          <w:sz w:val="20"/>
          <w:szCs w:val="20"/>
        </w:rPr>
        <w:tab/>
        <w:t>Serviços de assessoria de imprensa e de relações públicas;</w:t>
      </w:r>
    </w:p>
    <w:p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o) –</w:t>
      </w:r>
      <w:r w:rsidRPr="00CB33D3">
        <w:rPr>
          <w:rFonts w:ascii="Verdana" w:hAnsi="Verdana"/>
          <w:sz w:val="20"/>
          <w:szCs w:val="20"/>
        </w:rPr>
        <w:tab/>
        <w:t>Serviços de motorista, no caso de os veículos serem fornecidos pelo próprio órgão licitante;</w:t>
      </w:r>
    </w:p>
    <w:p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p) – </w:t>
      </w:r>
      <w:r w:rsidRPr="00CB33D3">
        <w:rPr>
          <w:rFonts w:ascii="Verdana" w:hAnsi="Verdana"/>
          <w:sz w:val="20"/>
          <w:szCs w:val="20"/>
        </w:rPr>
        <w:tab/>
        <w:t>Serviços de ascensorista;</w:t>
      </w:r>
    </w:p>
    <w:p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q) – </w:t>
      </w:r>
      <w:r w:rsidRPr="00CB33D3">
        <w:rPr>
          <w:rFonts w:ascii="Verdana" w:hAnsi="Verdana"/>
          <w:sz w:val="20"/>
          <w:szCs w:val="20"/>
        </w:rPr>
        <w:tab/>
        <w:t>Serviços de enfermagem; e</w:t>
      </w:r>
    </w:p>
    <w:p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r) – </w:t>
      </w:r>
      <w:r w:rsidRPr="00CB33D3">
        <w:rPr>
          <w:rFonts w:ascii="Verdana" w:hAnsi="Verdana"/>
          <w:sz w:val="20"/>
          <w:szCs w:val="20"/>
        </w:rPr>
        <w:tab/>
        <w:t>Serviços de agentes comunitários de saúde.</w:t>
      </w: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Parágrafo Primeiro – O disposto nesta Cláusula não autoriza outras formas de terceirização sem previsão legal.</w:t>
      </w:r>
    </w:p>
    <w:p w:rsidR="00CB33D3" w:rsidRDefault="00CB33D3" w:rsidP="009A5B9B">
      <w:pPr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lastRenderedPageBreak/>
        <w:t>Parágrafo Segundo – As partes podem, a qualquer momento, mediante comunicação e acordos prévios, ampliar o rol de serviços elencados no caput.</w:t>
      </w:r>
    </w:p>
    <w:p w:rsidR="00CB33D3" w:rsidRDefault="00CB33D3" w:rsidP="009A5B9B">
      <w:pPr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Cláusula Segunda - Considera-se cooperativa de mão-de-obra, aquela associação cuja atividade precípua seja a mera intermediação individual de trabalhadores de uma ou várias profissões (inexistindo assim vínculo de solidariedade entre seus associados), que não detenham qualquer meio de produção, e cujos serviços sejam prestados a terceiros, de forma individual (e não coletiva), pelos seus associados. </w:t>
      </w: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Cláusula Terceira - A UNIÃO obriga-se a estabelecer regras claras nos editais de licitação, a fim de esclarecer a natureza dos serviços licitados, determinando, por conseguinte, se os mesmos podem ser prestados por empresas prestadoras de serviços (trabalhadores subordinados), cooperativas de trabalho, trabalhadores autônomos, avulsos ou eventuais;</w:t>
      </w:r>
    </w:p>
    <w:p w:rsidR="00CB33D3" w:rsidRDefault="00CB33D3" w:rsidP="009A5B9B">
      <w:pPr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Parágrafo Primeiro - É lícita a contratação de genuínas sociedades cooperativas desde que os serviços licitados não estejam incluídos no rol inserido nas alíneas "a" a "r" da Cláusula Primeira e sejam prestados em caráter coletivo e com absoluta autonomia dos cooperados, seja em relação às cooperativas, seja em relação ao tomador dos serviços, devendo ser juntada, na fase de habilitação, listagem contendo o nome de todos os associados. Esclarecem as partes que somente os serviços podem ser terceirizados, restando absolutamente vedado o fornecimento (intermediação de mão-de-obra) de trabalhadores a órgãos públicos por cooperativas de qualquer natureza.</w:t>
      </w:r>
    </w:p>
    <w:p w:rsidR="00CB33D3" w:rsidRDefault="00CB33D3" w:rsidP="009A5B9B">
      <w:pPr>
        <w:pStyle w:val="WW-Corpodetexto31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pStyle w:val="WW-Corpodetexto31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Parágrafo Segundo – Os editais de licitação que se destinem a contratar os serviços disciplinados pela Cláusula Primeira deverão fazer expressa menção ao presente termo de conciliação e sua homologação, se possível transcrevendo-os na íntegra ou fazendo parte integrante desses editais, como anexo.</w:t>
      </w:r>
    </w:p>
    <w:p w:rsidR="009A5B9B" w:rsidRPr="00CB33D3" w:rsidRDefault="009A5B9B" w:rsidP="009A5B9B">
      <w:pPr>
        <w:pStyle w:val="WW-Corpodetexto31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Parágrafo Terceiro - Para a prestação de serviços em sua forma subordinada, a licitante vencedora do certame deverá comprovar a condição de empregadora dos prestadores de serviços para as quais se objetiva a contratação, constituindo-se esse requisito, condição obrigatória à assinatura do respectivo contrato.</w:t>
      </w: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DAS SANÇÕES PELO DESCUMPRIMENTO</w:t>
      </w: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Cláusula Quarta – A UNIÃO obriga-se ao pagamento de multa (</w:t>
      </w:r>
      <w:proofErr w:type="spellStart"/>
      <w:r w:rsidRPr="00CB33D3">
        <w:rPr>
          <w:rFonts w:ascii="Verdana" w:hAnsi="Verdana"/>
          <w:sz w:val="20"/>
          <w:szCs w:val="20"/>
        </w:rPr>
        <w:t>astreinte</w:t>
      </w:r>
      <w:proofErr w:type="spellEnd"/>
      <w:r w:rsidRPr="00CB33D3">
        <w:rPr>
          <w:rFonts w:ascii="Verdana" w:hAnsi="Verdana"/>
          <w:sz w:val="20"/>
          <w:szCs w:val="20"/>
        </w:rPr>
        <w:t>) correspondente a R$ 1.000,00 (um mil reais) por trabalhador que esteja em desacordo com as condições estabelecidas no presente Termo de Conciliação, sendo a mesma reversível ao Fundo de Amparo ao Trabalhador (FAT).</w:t>
      </w:r>
    </w:p>
    <w:p w:rsidR="00CB33D3" w:rsidRDefault="00CB33D3" w:rsidP="009A5B9B">
      <w:pPr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Parágrafo Primeiro – O servidor público que, em nome da Administração, firmar o contrato de prestação de serviços nas atividades relacionadas nas alíneas "a" a "r" da Cláusula Primeira, será responsável solidário por qualquer contratação irregular, respondendo pela multa prevista no caput, sem prejuízo das demais cominações legais. </w:t>
      </w:r>
    </w:p>
    <w:p w:rsidR="00CB33D3" w:rsidRDefault="00CB33D3" w:rsidP="009A5B9B">
      <w:pPr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Parágrafo Segundo – Em caso de notícia de descumprimento dos termos firmados neste ajuste, a UNIÃO, depois de intimada, terá prazo de 20 (vinte) dias para apresentar sua justificativa perante o Ministério Público do Trabalho.</w:t>
      </w: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DA EXTENSÃO DO AJUSTE À ADMINISTRAÇÃO PÚBLICA INDIRETA</w:t>
      </w: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pStyle w:val="WW-Corpodetexto21"/>
        <w:tabs>
          <w:tab w:val="left" w:pos="708"/>
        </w:tabs>
        <w:suppressAutoHyphens w:val="0"/>
        <w:spacing w:before="0"/>
        <w:rPr>
          <w:rFonts w:ascii="Verdana" w:hAnsi="Verdana"/>
          <w:sz w:val="20"/>
          <w:szCs w:val="20"/>
        </w:rPr>
      </w:pPr>
      <w:r w:rsidRPr="00CB33D3">
        <w:rPr>
          <w:rFonts w:ascii="Verdana" w:hAnsi="Verdana" w:cs="Times New Roman"/>
          <w:sz w:val="20"/>
          <w:szCs w:val="20"/>
        </w:rPr>
        <w:t xml:space="preserve">Cláusula Quinta – A UNIÃO se compromete a recomendar o estabelecimento das mesmas diretrizes ora pactuadas em relação às autarquias, fundações públicas, empresas públicas e sociedades de economia mista, a fim de vincular todos os órgãos integrantes da administração pública indireta ao cumprimento do presente </w:t>
      </w:r>
      <w:r w:rsidRPr="00CB33D3">
        <w:rPr>
          <w:rFonts w:ascii="Verdana" w:hAnsi="Verdana" w:cs="Times New Roman"/>
          <w:sz w:val="20"/>
          <w:szCs w:val="20"/>
        </w:rPr>
        <w:lastRenderedPageBreak/>
        <w:t>termo de conciliação, sendo que em relação às empresas públicas e sociedades de economia mista deverá ser dado conhecimento ao Departamento de Coordenação e Controle das Empresas Estatais – DEST, do Ministério do Planejamento, Orçamento e Gestão, ou órgão equivalente, para que discipline a matéria no âmbito de sua competência.</w:t>
      </w: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DA HOMOLOGAÇÃO JUDICIAL DO AJUSTE</w:t>
      </w: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Cláusula Sexta – - As partes submetem os termos da presente conciliação à homologação do Juízo da MM. Vigésima Vara do Trabalho, para que o ajuste gere os seus efeitos jurídicos.</w:t>
      </w:r>
    </w:p>
    <w:p w:rsidR="00CB33D3" w:rsidRDefault="00CB33D3" w:rsidP="009A5B9B">
      <w:pPr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Cláusula Sétima - Os termos da presente avença gerarão seus efeitos jurídicos a partir da data de sua homologação judicial.</w:t>
      </w: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Parágrafo único – Os contratos em vigor entre a UNIÃO e as Cooperativas, que contrariem o presente acordo, não serão renovados ou prorrogados.</w:t>
      </w:r>
    </w:p>
    <w:p w:rsidR="00CB33D3" w:rsidRDefault="00CB33D3" w:rsidP="009A5B9B">
      <w:pPr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Cláusula Oitava - A presente conciliação extingue o processo com exame do mérito apenas em relação à UNIÃO, prosseguindo o feito quanto aos demais réus.</w:t>
      </w: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Dito isto, por estarem as partes ajustadas e compromissadas, firmam a presente conciliação em cinco vias, a qual terá eficácia de título judicial, nos termos dos artigos 831, parágrafo único, e 876, caput, da CLT.</w:t>
      </w: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Brasília, 05 de junho de 2003.</w:t>
      </w: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GUILHERME MASTRICHI BASSO GUIOMAR RECHIA GOMES</w:t>
      </w: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Procurador-Geral do Trabalho Vice-Procuradora-Geral do Trabalho</w:t>
      </w: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BRASILINO SANTOS RAMOS FÁBIO LEAL CARDOSO</w:t>
      </w: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Procurador-Chefe/PRT 10ª Região Procurador do Trabalho</w:t>
      </w: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MOACIR ANTONIO DA SILVA MACHADO</w:t>
      </w: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Procurador-Geral da União</w:t>
      </w: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HELIA MARIA DE OLIVEIRA BETTERO MÁRIOLUIZ GUERREIRO</w:t>
      </w: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proofErr w:type="spellStart"/>
      <w:r w:rsidRPr="00CB33D3">
        <w:rPr>
          <w:rFonts w:ascii="Verdana" w:hAnsi="Verdana"/>
          <w:sz w:val="20"/>
          <w:szCs w:val="20"/>
        </w:rPr>
        <w:t>Sub-Procuradora-Regional</w:t>
      </w:r>
      <w:proofErr w:type="spellEnd"/>
      <w:r w:rsidRPr="00CB33D3">
        <w:rPr>
          <w:rFonts w:ascii="Verdana" w:hAnsi="Verdana"/>
          <w:sz w:val="20"/>
          <w:szCs w:val="20"/>
        </w:rPr>
        <w:t xml:space="preserve"> da União–1ª Região Advogado da União</w:t>
      </w: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Testemunhas:</w:t>
      </w: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GRIJALBO FERNANDES COUTINHO</w:t>
      </w: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Presidente da Associação Nacional dos Magistrados</w:t>
      </w: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da Justiça do Trabalho – ANAMATRA</w:t>
      </w: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PAULO SÉRGIO DOMINGUES</w:t>
      </w: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Presidente da Associação dos Juízes Federais do Brasil - AJUFE</w:t>
      </w: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REGINA BUTRUS</w:t>
      </w:r>
    </w:p>
    <w:p w:rsidR="00235A43" w:rsidRPr="00CB33D3" w:rsidRDefault="009A5B9B" w:rsidP="004D62C6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Presidente da Associação Nacional dos Procuradores do Trabalho – ANPT</w:t>
      </w:r>
    </w:p>
    <w:sectPr w:rsidR="00235A43" w:rsidRPr="00CB33D3" w:rsidSect="003244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hyphenationZone w:val="425"/>
  <w:characterSpacingControl w:val="doNotCompress"/>
  <w:compat/>
  <w:rsids>
    <w:rsidRoot w:val="009A5B9B"/>
    <w:rsid w:val="000A31EA"/>
    <w:rsid w:val="001B5584"/>
    <w:rsid w:val="001D3A96"/>
    <w:rsid w:val="00235A43"/>
    <w:rsid w:val="002B7384"/>
    <w:rsid w:val="002F62FE"/>
    <w:rsid w:val="00324406"/>
    <w:rsid w:val="00487DBC"/>
    <w:rsid w:val="004D04B2"/>
    <w:rsid w:val="004D62C6"/>
    <w:rsid w:val="00574209"/>
    <w:rsid w:val="0061753A"/>
    <w:rsid w:val="00653C95"/>
    <w:rsid w:val="007515E9"/>
    <w:rsid w:val="007F36D4"/>
    <w:rsid w:val="00806F1C"/>
    <w:rsid w:val="00957A4E"/>
    <w:rsid w:val="009A5B9B"/>
    <w:rsid w:val="00A630E3"/>
    <w:rsid w:val="00A66F44"/>
    <w:rsid w:val="00AF4CD2"/>
    <w:rsid w:val="00BC6EBB"/>
    <w:rsid w:val="00C42963"/>
    <w:rsid w:val="00CB33D3"/>
    <w:rsid w:val="00DA22CD"/>
    <w:rsid w:val="00DD5871"/>
    <w:rsid w:val="00EB2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B9B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Corpodetexto2">
    <w:name w:val="WW-Corpo de texto 2"/>
    <w:basedOn w:val="Normal"/>
    <w:rsid w:val="009A5B9B"/>
    <w:pPr>
      <w:widowControl w:val="0"/>
      <w:overflowPunct w:val="0"/>
      <w:autoSpaceDE w:val="0"/>
      <w:jc w:val="both"/>
    </w:pPr>
    <w:rPr>
      <w:rFonts w:eastAsia="Times New Roman"/>
      <w:kern w:val="2"/>
    </w:rPr>
  </w:style>
  <w:style w:type="paragraph" w:customStyle="1" w:styleId="WW-Corpodetexto31">
    <w:name w:val="WW-Corpo de texto 31"/>
    <w:basedOn w:val="Normal"/>
    <w:rsid w:val="009A5B9B"/>
    <w:pPr>
      <w:jc w:val="both"/>
    </w:pPr>
  </w:style>
  <w:style w:type="paragraph" w:customStyle="1" w:styleId="WW-Corpodetexto21">
    <w:name w:val="WW-Corpo de texto 21"/>
    <w:basedOn w:val="Normal"/>
    <w:rsid w:val="009A5B9B"/>
    <w:pPr>
      <w:tabs>
        <w:tab w:val="left" w:pos="1701"/>
      </w:tabs>
      <w:spacing w:before="283"/>
      <w:jc w:val="both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8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1695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UFSC</dc:creator>
  <cp:lastModifiedBy>UTFPR</cp:lastModifiedBy>
  <cp:revision>3</cp:revision>
  <dcterms:created xsi:type="dcterms:W3CDTF">2026-06-26T17:02:00Z</dcterms:created>
  <dcterms:modified xsi:type="dcterms:W3CDTF">2026-07-03T13:34:00Z</dcterms:modified>
</cp:coreProperties>
</file>